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0663" w14:textId="409CDD22" w:rsidR="005003DC" w:rsidRPr="00DD0B65" w:rsidRDefault="00D443D5" w:rsidP="00DD0B65">
      <w:pPr>
        <w:pStyle w:val="SectionNameTOC"/>
        <w:spacing w:line="240" w:lineRule="atLeast"/>
        <w:jc w:val="center"/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</w:pPr>
      <w:r w:rsidRPr="00DD0B65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begin"/>
      </w:r>
      <w:r w:rsidR="005003DC" w:rsidRPr="00DD0B65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instrText>xe "Example of Pending Rule Notice With No Changes to Text"</w:instrText>
      </w:r>
      <w:r w:rsidRPr="00DD0B65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end"/>
      </w:r>
      <w:r w:rsidR="005003DC" w:rsidRPr="00DD0B65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Example</w:t>
      </w:r>
      <w:r w:rsidR="00DD0B65" w:rsidRPr="00DD0B65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:  </w:t>
      </w:r>
      <w:r w:rsidR="005003DC" w:rsidRPr="00DD0B65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Pending</w:t>
      </w:r>
      <w:r w:rsidR="00604573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 Non</w:t>
      </w:r>
      <w:r w:rsidR="00117F39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-</w:t>
      </w:r>
      <w:r w:rsidR="00604573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Fee or Fee</w:t>
      </w:r>
      <w:r w:rsidR="005003DC" w:rsidRPr="00DD0B65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 Rule Notice</w:t>
      </w:r>
      <w:r w:rsidR="00604573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 </w:t>
      </w:r>
      <w:r w:rsidR="00604573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br/>
        <w:t>With or Without Changes to Proposed Rule</w:t>
      </w:r>
      <w:r w:rsidR="00117F39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 Text</w:t>
      </w:r>
    </w:p>
    <w:p w14:paraId="466EE5F9" w14:textId="77777777" w:rsidR="008317CF" w:rsidRDefault="008317CF">
      <w:pPr>
        <w:pStyle w:val="SectionNameTOC"/>
        <w:spacing w:line="240" w:lineRule="atLeast"/>
        <w:rPr>
          <w:rFonts w:ascii="Arial" w:hAnsi="Arial" w:cs="Arial"/>
          <w:i/>
          <w:iCs/>
          <w:w w:val="100"/>
          <w:sz w:val="24"/>
          <w:szCs w:val="24"/>
          <w:u w:val="thick"/>
        </w:rPr>
      </w:pPr>
    </w:p>
    <w:p w14:paraId="27794B6A" w14:textId="77777777" w:rsidR="005003DC" w:rsidRPr="008317CF" w:rsidRDefault="00855BAA">
      <w:pPr>
        <w:pStyle w:val="Center"/>
        <w:rPr>
          <w:i/>
          <w:w w:val="100"/>
        </w:rPr>
      </w:pPr>
      <w:r w:rsidRPr="00B23DF4">
        <w:rPr>
          <w:w w:val="100"/>
          <w:sz w:val="24"/>
          <w:szCs w:val="24"/>
        </w:rPr>
        <w:t>IDAPA</w:t>
      </w:r>
      <w:r w:rsidRPr="00B07B5A">
        <w:rPr>
          <w:i/>
          <w:w w:val="100"/>
          <w:sz w:val="24"/>
          <w:szCs w:val="24"/>
        </w:rPr>
        <w:t xml:space="preserve"> </w:t>
      </w:r>
      <w:r w:rsidRPr="005D2F43">
        <w:rPr>
          <w:w w:val="100"/>
          <w:sz w:val="24"/>
          <w:szCs w:val="24"/>
        </w:rPr>
        <w:t xml:space="preserve">XX – OFFICIAL AGENCY NAME </w:t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</w:rPr>
        <w:t xml:space="preserve">XX.XX.XX - RULES GOVERNING… </w:t>
      </w:r>
      <w:r w:rsidRPr="005D2F43">
        <w:rPr>
          <w:w w:val="100"/>
        </w:rPr>
        <w:br/>
      </w:r>
      <w:r w:rsidRPr="005D2F43">
        <w:rPr>
          <w:w w:val="100"/>
        </w:rPr>
        <w:br/>
        <w:t>DOCKET NO. XX-XXXX-XXXX</w:t>
      </w:r>
      <w:r w:rsidRPr="005D2F43">
        <w:rPr>
          <w:w w:val="100"/>
        </w:rPr>
        <w:br/>
      </w:r>
      <w:r w:rsidR="005003DC" w:rsidRPr="008317CF">
        <w:rPr>
          <w:i/>
          <w:iCs/>
          <w:w w:val="100"/>
          <w:sz w:val="18"/>
          <w:szCs w:val="18"/>
        </w:rPr>
        <w:t>(Use Docket No. previously assigned to this rulemaking)</w:t>
      </w:r>
      <w:r w:rsidR="005003DC" w:rsidRPr="008317CF">
        <w:rPr>
          <w:i/>
          <w:iCs/>
          <w:w w:val="100"/>
          <w:sz w:val="18"/>
          <w:szCs w:val="18"/>
        </w:rPr>
        <w:br/>
      </w:r>
    </w:p>
    <w:p w14:paraId="734EDFB2" w14:textId="77777777" w:rsidR="005003DC" w:rsidRDefault="00D443D5">
      <w:pPr>
        <w:pStyle w:val="Body"/>
        <w:jc w:val="center"/>
        <w:rPr>
          <w:rFonts w:ascii="Arial" w:hAnsi="Arial" w:cs="Arial"/>
          <w:b/>
          <w:bCs/>
          <w:w w:val="100"/>
        </w:rPr>
      </w:pPr>
      <w:r>
        <w:rPr>
          <w:rFonts w:ascii="Arial" w:hAnsi="Arial" w:cs="Arial"/>
          <w:b/>
          <w:bCs/>
          <w:w w:val="100"/>
        </w:rPr>
        <w:fldChar w:fldCharType="begin"/>
      </w:r>
      <w:r w:rsidR="005003DC">
        <w:rPr>
          <w:rFonts w:ascii="Arial" w:hAnsi="Arial" w:cs="Arial"/>
          <w:b/>
          <w:bCs/>
          <w:w w:val="100"/>
        </w:rPr>
        <w:instrText>xe "Notice of Pending Rule (No Changes to Text)"</w:instrText>
      </w:r>
      <w:r>
        <w:rPr>
          <w:rFonts w:ascii="Arial" w:hAnsi="Arial" w:cs="Arial"/>
          <w:b/>
          <w:bCs/>
          <w:w w:val="100"/>
        </w:rPr>
        <w:fldChar w:fldCharType="end"/>
      </w:r>
      <w:r w:rsidR="005003DC">
        <w:rPr>
          <w:rFonts w:ascii="Arial" w:hAnsi="Arial" w:cs="Arial"/>
          <w:b/>
          <w:bCs/>
          <w:w w:val="100"/>
        </w:rPr>
        <w:t xml:space="preserve"> NOTICE OF RULEMAKING - ADOPTION OF PENDING RULE</w:t>
      </w:r>
    </w:p>
    <w:p w14:paraId="33E8A6BA" w14:textId="77777777" w:rsidR="005003DC" w:rsidRDefault="005003DC">
      <w:pPr>
        <w:pStyle w:val="Body"/>
        <w:rPr>
          <w:w w:val="100"/>
        </w:rPr>
      </w:pPr>
    </w:p>
    <w:p w14:paraId="7F50F92B" w14:textId="77777777" w:rsidR="005003DC" w:rsidRDefault="005003DC">
      <w:pPr>
        <w:pStyle w:val="Body"/>
        <w:rPr>
          <w:b/>
          <w:bCs/>
          <w:w w:val="100"/>
        </w:rPr>
      </w:pPr>
    </w:p>
    <w:p w14:paraId="6073F163" w14:textId="279E94F0" w:rsidR="005003DC" w:rsidRDefault="005003DC">
      <w:pPr>
        <w:pStyle w:val="Body"/>
        <w:rPr>
          <w:w w:val="100"/>
        </w:rPr>
      </w:pPr>
      <w:r>
        <w:rPr>
          <w:b/>
          <w:bCs/>
          <w:w w:val="100"/>
        </w:rPr>
        <w:t>EFFECTIVE DATE:</w:t>
      </w:r>
      <w:r>
        <w:rPr>
          <w:w w:val="100"/>
        </w:rPr>
        <w:t xml:space="preserve"> This rule has been adopted by the agency and is now pending review by the </w:t>
      </w:r>
      <w:r>
        <w:rPr>
          <w:i/>
          <w:iCs/>
          <w:w w:val="100"/>
        </w:rPr>
        <w:t>(year)</w:t>
      </w:r>
      <w:r>
        <w:rPr>
          <w:w w:val="100"/>
        </w:rPr>
        <w:t xml:space="preserve"> Idaho State Legislature </w:t>
      </w:r>
      <w:r w:rsidR="00243FD4" w:rsidRPr="00243FD4">
        <w:rPr>
          <w:w w:val="100"/>
        </w:rPr>
        <w:t xml:space="preserve">and must be approved by concurrent resolution of the Legislature to go into effect, in accordance with Section 67-5224(2)(c), Idaho Code. </w:t>
      </w:r>
      <w:r w:rsidR="008E2E57">
        <w:rPr>
          <w:w w:val="100"/>
        </w:rPr>
        <w:t>Should t</w:t>
      </w:r>
      <w:r w:rsidR="00243FD4" w:rsidRPr="00243FD4">
        <w:rPr>
          <w:w w:val="100"/>
        </w:rPr>
        <w:t>he pending rule</w:t>
      </w:r>
      <w:r w:rsidR="008E2E57">
        <w:rPr>
          <w:w w:val="100"/>
        </w:rPr>
        <w:t xml:space="preserve"> be approved, it</w:t>
      </w:r>
      <w:r w:rsidR="00243FD4" w:rsidRPr="00243FD4">
        <w:rPr>
          <w:w w:val="100"/>
        </w:rPr>
        <w:t xml:space="preserve"> will become final and effective</w:t>
      </w:r>
      <w:r w:rsidR="00243FD4">
        <w:rPr>
          <w:w w:val="100"/>
        </w:rPr>
        <w:t xml:space="preserve"> [</w:t>
      </w:r>
      <w:r w:rsidR="00243FD4" w:rsidRPr="00041E69">
        <w:rPr>
          <w:b/>
          <w:bCs/>
          <w:i/>
          <w:iCs/>
          <w:w w:val="100"/>
          <w:highlight w:val="yellow"/>
        </w:rPr>
        <w:t>choose one of the following</w:t>
      </w:r>
      <w:r w:rsidR="00243FD4">
        <w:rPr>
          <w:w w:val="100"/>
        </w:rPr>
        <w:t>]</w:t>
      </w:r>
      <w:r w:rsidR="00243FD4" w:rsidRPr="00243FD4">
        <w:rPr>
          <w:w w:val="100"/>
        </w:rPr>
        <w:t xml:space="preserve"> upon the adjournment, </w:t>
      </w:r>
      <w:r w:rsidR="00243FD4" w:rsidRPr="00243FD4">
        <w:rPr>
          <w:i/>
          <w:iCs/>
          <w:w w:val="100"/>
        </w:rPr>
        <w:t>sine die</w:t>
      </w:r>
      <w:r w:rsidR="00243FD4" w:rsidRPr="00243FD4">
        <w:rPr>
          <w:w w:val="100"/>
        </w:rPr>
        <w:t xml:space="preserve">, of the </w:t>
      </w:r>
      <w:r w:rsidR="00243FD4">
        <w:rPr>
          <w:w w:val="100"/>
        </w:rPr>
        <w:t>[</w:t>
      </w:r>
      <w:r w:rsidR="00243FD4" w:rsidRPr="00243FD4">
        <w:rPr>
          <w:b/>
          <w:bCs/>
          <w:w w:val="100"/>
          <w:highlight w:val="yellow"/>
        </w:rPr>
        <w:t>Second</w:t>
      </w:r>
      <w:r w:rsidR="00243FD4">
        <w:rPr>
          <w:w w:val="100"/>
        </w:rPr>
        <w:t>]</w:t>
      </w:r>
      <w:r w:rsidR="00243FD4" w:rsidRPr="00243FD4">
        <w:rPr>
          <w:w w:val="100"/>
        </w:rPr>
        <w:t xml:space="preserve"> Regular Session of the </w:t>
      </w:r>
      <w:r w:rsidR="00243FD4">
        <w:rPr>
          <w:w w:val="100"/>
        </w:rPr>
        <w:t>[</w:t>
      </w:r>
      <w:r w:rsidR="00243FD4" w:rsidRPr="00243FD4">
        <w:rPr>
          <w:b/>
          <w:bCs/>
          <w:w w:val="100"/>
          <w:highlight w:val="yellow"/>
        </w:rPr>
        <w:t>Sixty-seventh</w:t>
      </w:r>
      <w:r w:rsidR="00243FD4">
        <w:rPr>
          <w:b/>
          <w:bCs/>
          <w:w w:val="100"/>
        </w:rPr>
        <w:t>]</w:t>
      </w:r>
      <w:r w:rsidR="00243FD4" w:rsidRPr="00243FD4">
        <w:rPr>
          <w:w w:val="100"/>
        </w:rPr>
        <w:t xml:space="preserve"> Idaho Legislature</w:t>
      </w:r>
      <w:r w:rsidR="00243FD4">
        <w:rPr>
          <w:w w:val="100"/>
        </w:rPr>
        <w:t xml:space="preserve"> </w:t>
      </w:r>
      <w:r w:rsidR="00041E69" w:rsidRPr="00041E69">
        <w:rPr>
          <w:b/>
          <w:bCs/>
          <w:i/>
          <w:iCs/>
          <w:w w:val="100"/>
        </w:rPr>
        <w:t>OR</w:t>
      </w:r>
      <w:r w:rsidR="00243FD4" w:rsidRPr="00243FD4">
        <w:rPr>
          <w:w w:val="100"/>
        </w:rPr>
        <w:t xml:space="preserve"> </w:t>
      </w:r>
      <w:r w:rsidR="00041E69">
        <w:rPr>
          <w:w w:val="100"/>
        </w:rPr>
        <w:t>[</w:t>
      </w:r>
      <w:r w:rsidR="00041E69" w:rsidRPr="00041E69">
        <w:rPr>
          <w:b/>
          <w:bCs/>
          <w:i/>
          <w:iCs/>
          <w:w w:val="100"/>
          <w:highlight w:val="yellow"/>
        </w:rPr>
        <w:t>add specific effective date such as July 1, 20XX</w:t>
      </w:r>
      <w:r w:rsidR="00041E69">
        <w:rPr>
          <w:w w:val="100"/>
        </w:rPr>
        <w:t>]</w:t>
      </w:r>
      <w:r w:rsidR="00174707">
        <w:rPr>
          <w:w w:val="100"/>
        </w:rPr>
        <w:t>.</w:t>
      </w:r>
    </w:p>
    <w:p w14:paraId="5B004C17" w14:textId="77777777" w:rsidR="00271CE6" w:rsidRDefault="00271CE6">
      <w:pPr>
        <w:pStyle w:val="Body"/>
        <w:rPr>
          <w:w w:val="100"/>
        </w:rPr>
      </w:pPr>
    </w:p>
    <w:p w14:paraId="3573E220" w14:textId="77777777" w:rsidR="005003DC" w:rsidRDefault="005003DC">
      <w:pPr>
        <w:pStyle w:val="Body"/>
        <w:rPr>
          <w:w w:val="100"/>
        </w:rPr>
      </w:pPr>
      <w:r>
        <w:rPr>
          <w:b/>
          <w:bCs/>
          <w:w w:val="100"/>
        </w:rPr>
        <w:t>AUTHORITY:</w:t>
      </w:r>
      <w:r>
        <w:rPr>
          <w:w w:val="100"/>
        </w:rPr>
        <w:t xml:space="preserve"> In compliance with Section 67-5224, Idaho Code, notice is hereby given that this agency has adopted a pending rule. The action is authorized pursuant to Section(s) (</w:t>
      </w:r>
      <w:r w:rsidRPr="00041E69">
        <w:rPr>
          <w:b/>
          <w:bCs/>
          <w:i/>
          <w:iCs/>
          <w:w w:val="100"/>
        </w:rPr>
        <w:t>include the agency’s specific statutory authority for rulemaking</w:t>
      </w:r>
      <w:r>
        <w:rPr>
          <w:i/>
          <w:iCs/>
          <w:w w:val="100"/>
        </w:rPr>
        <w:t>)</w:t>
      </w:r>
      <w:r>
        <w:rPr>
          <w:w w:val="100"/>
        </w:rPr>
        <w:t xml:space="preserve">, Idaho Code, and </w:t>
      </w:r>
      <w:r>
        <w:rPr>
          <w:i/>
          <w:iCs/>
          <w:w w:val="100"/>
        </w:rPr>
        <w:t>(</w:t>
      </w:r>
      <w:r w:rsidRPr="00041E69">
        <w:rPr>
          <w:b/>
          <w:bCs/>
          <w:i/>
          <w:iCs/>
          <w:w w:val="100"/>
        </w:rPr>
        <w:t>include any citation to a federal statute or regulation if that is the basis of authority or requirement for the rulemaking</w:t>
      </w:r>
      <w:r>
        <w:rPr>
          <w:i/>
          <w:iCs/>
          <w:w w:val="100"/>
        </w:rPr>
        <w:t>)</w:t>
      </w:r>
      <w:r>
        <w:rPr>
          <w:w w:val="100"/>
        </w:rPr>
        <w:t>.</w:t>
      </w:r>
    </w:p>
    <w:p w14:paraId="39B6C250" w14:textId="77777777" w:rsidR="005003DC" w:rsidRDefault="005003DC">
      <w:pPr>
        <w:pStyle w:val="Body"/>
        <w:rPr>
          <w:w w:val="100"/>
        </w:rPr>
      </w:pPr>
    </w:p>
    <w:p w14:paraId="334944FD" w14:textId="73FD9278" w:rsidR="005003DC" w:rsidRDefault="005003DC">
      <w:pPr>
        <w:pStyle w:val="Body"/>
        <w:rPr>
          <w:w w:val="100"/>
        </w:rPr>
      </w:pPr>
      <w:r>
        <w:rPr>
          <w:b/>
          <w:bCs/>
          <w:w w:val="100"/>
        </w:rPr>
        <w:t>DESCRIPTIVE SUMMARY:</w:t>
      </w:r>
      <w:r>
        <w:rPr>
          <w:w w:val="100"/>
        </w:rPr>
        <w:t xml:space="preserve"> The following is a concise explanatory statement of the reasons for adopting the pending rule and a statement of any change between the text of the proposed rule and the text of the pending rule with an explanation of the reasons for the change</w:t>
      </w:r>
      <w:r w:rsidR="00041E69">
        <w:rPr>
          <w:w w:val="100"/>
        </w:rPr>
        <w:t>:</w:t>
      </w:r>
    </w:p>
    <w:p w14:paraId="1CE87428" w14:textId="77777777" w:rsidR="005003DC" w:rsidRDefault="005003DC">
      <w:pPr>
        <w:pStyle w:val="Body"/>
        <w:rPr>
          <w:w w:val="100"/>
        </w:rPr>
      </w:pPr>
    </w:p>
    <w:p w14:paraId="1CBCD8A2" w14:textId="0CE2DDB2" w:rsidR="005003DC" w:rsidRDefault="005003DC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(</w:t>
      </w:r>
      <w:r w:rsidR="00E916A6">
        <w:rPr>
          <w:b/>
          <w:bCs/>
          <w:i/>
          <w:iCs/>
          <w:w w:val="100"/>
        </w:rPr>
        <w:t>If no changes have been made to the original proposed rule text,</w:t>
      </w:r>
      <w:r w:rsidR="00E916A6">
        <w:rPr>
          <w:b/>
          <w:bCs/>
          <w:i/>
          <w:iCs/>
          <w:w w:val="100"/>
        </w:rPr>
        <w:br/>
        <w:t xml:space="preserve"> i</w:t>
      </w:r>
      <w:r w:rsidR="00041E69">
        <w:rPr>
          <w:b/>
          <w:bCs/>
          <w:i/>
          <w:iCs/>
          <w:w w:val="100"/>
        </w:rPr>
        <w:t xml:space="preserve">nclude a brief statement for adopting the pending rule </w:t>
      </w:r>
      <w:r w:rsidR="00E916A6">
        <w:rPr>
          <w:b/>
          <w:bCs/>
          <w:i/>
          <w:iCs/>
          <w:w w:val="100"/>
        </w:rPr>
        <w:t>along with</w:t>
      </w:r>
      <w:r>
        <w:rPr>
          <w:b/>
          <w:bCs/>
          <w:i/>
          <w:iCs/>
          <w:w w:val="100"/>
        </w:rPr>
        <w:t xml:space="preserve"> the following </w:t>
      </w:r>
      <w:r w:rsidR="00E916A6">
        <w:rPr>
          <w:b/>
          <w:bCs/>
          <w:i/>
          <w:iCs/>
          <w:w w:val="100"/>
        </w:rPr>
        <w:t>text</w:t>
      </w:r>
      <w:r>
        <w:rPr>
          <w:b/>
          <w:bCs/>
          <w:i/>
          <w:iCs/>
          <w:w w:val="100"/>
        </w:rPr>
        <w:t>.)</w:t>
      </w:r>
    </w:p>
    <w:p w14:paraId="13CF77E0" w14:textId="77777777" w:rsidR="005003DC" w:rsidRDefault="005003DC">
      <w:pPr>
        <w:pStyle w:val="Body"/>
        <w:rPr>
          <w:w w:val="100"/>
        </w:rPr>
      </w:pPr>
    </w:p>
    <w:p w14:paraId="7BD62941" w14:textId="0E6C1D87" w:rsidR="005451B9" w:rsidRDefault="00B73152">
      <w:pPr>
        <w:pStyle w:val="Body"/>
        <w:rPr>
          <w:w w:val="100"/>
        </w:rPr>
      </w:pPr>
      <w:r w:rsidRPr="00B73152">
        <w:rPr>
          <w:w w:val="100"/>
        </w:rPr>
        <w:t>There are no changes to the pending rule and it is being adopted as originally proposed</w:t>
      </w:r>
      <w:r w:rsidR="005003DC">
        <w:rPr>
          <w:w w:val="100"/>
        </w:rPr>
        <w:t xml:space="preserve">. The complete text of the proposed rule was published in the </w:t>
      </w:r>
      <w:r w:rsidR="005003DC">
        <w:rPr>
          <w:i/>
          <w:iCs/>
          <w:w w:val="100"/>
        </w:rPr>
        <w:t xml:space="preserve">(Bulletin publication date) </w:t>
      </w:r>
      <w:r w:rsidR="005003DC">
        <w:rPr>
          <w:w w:val="100"/>
        </w:rPr>
        <w:t xml:space="preserve">Idaho Administrative Bulletin, Vol. </w:t>
      </w:r>
      <w:r w:rsidR="005003DC">
        <w:rPr>
          <w:i/>
          <w:iCs/>
          <w:w w:val="100"/>
        </w:rPr>
        <w:t>(include the volume number)</w:t>
      </w:r>
      <w:r w:rsidR="005003DC">
        <w:rPr>
          <w:w w:val="100"/>
        </w:rPr>
        <w:t xml:space="preserve">, pages </w:t>
      </w:r>
      <w:r w:rsidR="005003DC">
        <w:rPr>
          <w:i/>
          <w:iCs/>
          <w:w w:val="100"/>
        </w:rPr>
        <w:t>(include the page numbers)</w:t>
      </w:r>
      <w:r w:rsidR="005003DC">
        <w:rPr>
          <w:w w:val="100"/>
        </w:rPr>
        <w:t>.</w:t>
      </w:r>
    </w:p>
    <w:p w14:paraId="2B314E8A" w14:textId="3373FE6E" w:rsidR="00724332" w:rsidRDefault="0067668B" w:rsidP="0067668B">
      <w:pPr>
        <w:pStyle w:val="Body"/>
        <w:jc w:val="center"/>
        <w:rPr>
          <w:b/>
          <w:i/>
          <w:w w:val="100"/>
        </w:rPr>
      </w:pPr>
      <w:r w:rsidRPr="0067668B">
        <w:rPr>
          <w:b/>
          <w:i/>
          <w:w w:val="100"/>
        </w:rPr>
        <w:t>OR</w:t>
      </w:r>
    </w:p>
    <w:p w14:paraId="2170AC59" w14:textId="77777777" w:rsidR="0067668B" w:rsidRPr="0067668B" w:rsidRDefault="0067668B" w:rsidP="0067668B">
      <w:pPr>
        <w:pStyle w:val="Body"/>
        <w:jc w:val="center"/>
        <w:rPr>
          <w:b/>
          <w:i/>
          <w:w w:val="100"/>
        </w:rPr>
      </w:pPr>
    </w:p>
    <w:p w14:paraId="3BDBF84C" w14:textId="4C932167" w:rsidR="00E916A6" w:rsidRDefault="00E916A6" w:rsidP="00E916A6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(If changes have been made to the original proposed rule, include a brief statement for adopting the pending rule and provide a brief description of any changes being made to the pending rule that differ from the proposed text.)</w:t>
      </w:r>
    </w:p>
    <w:p w14:paraId="00D150F5" w14:textId="77777777" w:rsidR="00E916A6" w:rsidRDefault="00E916A6" w:rsidP="00E916A6">
      <w:pPr>
        <w:pStyle w:val="Body"/>
        <w:rPr>
          <w:w w:val="100"/>
        </w:rPr>
      </w:pPr>
    </w:p>
    <w:p w14:paraId="791B7635" w14:textId="77777777" w:rsidR="00E916A6" w:rsidRDefault="00E916A6" w:rsidP="00E916A6">
      <w:pPr>
        <w:pStyle w:val="Body"/>
        <w:rPr>
          <w:w w:val="100"/>
        </w:rPr>
      </w:pPr>
      <w:r>
        <w:rPr>
          <w:w w:val="100"/>
        </w:rPr>
        <w:t xml:space="preserve">The text of the pending rule has been amended in accordance with Section 67-5227, Idaho Code. Only those sections that have changes that differ from the proposed text are printed in this bulletin. The complete text of the proposed rule was published in the </w:t>
      </w:r>
      <w:r>
        <w:rPr>
          <w:i/>
          <w:iCs/>
          <w:w w:val="100"/>
        </w:rPr>
        <w:t xml:space="preserve">(Bulletin publication date) </w:t>
      </w:r>
      <w:r>
        <w:rPr>
          <w:w w:val="100"/>
        </w:rPr>
        <w:t xml:space="preserve">Idaho Administrative Bulletin, Vol. </w:t>
      </w:r>
      <w:r>
        <w:rPr>
          <w:i/>
          <w:iCs/>
          <w:w w:val="100"/>
        </w:rPr>
        <w:t>(include the Vol. number)</w:t>
      </w:r>
      <w:r>
        <w:rPr>
          <w:w w:val="100"/>
        </w:rPr>
        <w:t xml:space="preserve">, pages </w:t>
      </w:r>
      <w:r>
        <w:rPr>
          <w:i/>
          <w:iCs/>
          <w:w w:val="100"/>
        </w:rPr>
        <w:t>(include the page numbers)</w:t>
      </w:r>
      <w:r>
        <w:rPr>
          <w:w w:val="100"/>
        </w:rPr>
        <w:t>.</w:t>
      </w:r>
    </w:p>
    <w:p w14:paraId="1819DED1" w14:textId="77777777" w:rsidR="00E916A6" w:rsidRDefault="00E916A6">
      <w:pPr>
        <w:pStyle w:val="Body"/>
        <w:rPr>
          <w:w w:val="100"/>
        </w:rPr>
      </w:pPr>
    </w:p>
    <w:p w14:paraId="12BC1E28" w14:textId="085239BE" w:rsidR="00AC3B4B" w:rsidRDefault="00724332" w:rsidP="00724332">
      <w:pPr>
        <w:pStyle w:val="Body"/>
        <w:rPr>
          <w:w w:val="100"/>
        </w:rPr>
      </w:pPr>
      <w:r w:rsidRPr="00CB42D6">
        <w:rPr>
          <w:b/>
          <w:bCs/>
          <w:w w:val="100"/>
        </w:rPr>
        <w:t>FEE SUMMARY:</w:t>
      </w:r>
      <w:r w:rsidRPr="00B73CA3">
        <w:rPr>
          <w:w w:val="100"/>
        </w:rPr>
        <w:t xml:space="preserve"> </w:t>
      </w:r>
      <w:r w:rsidR="00AC3B4B">
        <w:t xml:space="preserve">Pursuant to Section 67-5224(2)(d), Idaho Code, </w:t>
      </w:r>
      <w:r w:rsidR="0072348B">
        <w:t>a</w:t>
      </w:r>
      <w:r w:rsidR="00AC3B4B">
        <w:t xml:space="preserve"> pending fee rule shall not become final and effective unless affirmatively approved by concurrent resolution of the Legislature. T</w:t>
      </w:r>
      <w:r w:rsidRPr="00B73CA3">
        <w:rPr>
          <w:w w:val="100"/>
        </w:rPr>
        <w:t>he following is a description of the fee or charge imposed or increased</w:t>
      </w:r>
      <w:r w:rsidR="00F72577">
        <w:rPr>
          <w:w w:val="100"/>
        </w:rPr>
        <w:t xml:space="preserve"> in this rulemaking</w:t>
      </w:r>
      <w:r w:rsidR="00AC3B4B">
        <w:rPr>
          <w:w w:val="100"/>
        </w:rPr>
        <w:t>:</w:t>
      </w:r>
    </w:p>
    <w:p w14:paraId="7EF53E39" w14:textId="77777777" w:rsidR="00AC3B4B" w:rsidRDefault="00AC3B4B" w:rsidP="00724332">
      <w:pPr>
        <w:pStyle w:val="Body"/>
        <w:rPr>
          <w:w w:val="100"/>
        </w:rPr>
      </w:pPr>
    </w:p>
    <w:p w14:paraId="72D167F9" w14:textId="377EB8EF" w:rsidR="00AC3B4B" w:rsidRDefault="00AC3B4B" w:rsidP="00AC3B4B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(If applicable, include</w:t>
      </w:r>
      <w:r w:rsidR="0072348B">
        <w:rPr>
          <w:b/>
          <w:bCs/>
          <w:i/>
          <w:iCs/>
          <w:w w:val="100"/>
        </w:rPr>
        <w:t xml:space="preserve"> authorizing statute</w:t>
      </w:r>
      <w:r>
        <w:rPr>
          <w:b/>
          <w:bCs/>
          <w:i/>
          <w:iCs/>
          <w:w w:val="100"/>
        </w:rPr>
        <w:t xml:space="preserve"> </w:t>
      </w:r>
      <w:r w:rsidR="0072348B">
        <w:rPr>
          <w:b/>
          <w:bCs/>
          <w:i/>
          <w:iCs/>
          <w:w w:val="100"/>
        </w:rPr>
        <w:t>&amp;</w:t>
      </w:r>
      <w:r>
        <w:rPr>
          <w:b/>
          <w:bCs/>
          <w:i/>
          <w:iCs/>
          <w:w w:val="100"/>
        </w:rPr>
        <w:t xml:space="preserve"> descripti</w:t>
      </w:r>
      <w:r w:rsidR="0072348B">
        <w:rPr>
          <w:b/>
          <w:bCs/>
          <w:i/>
          <w:iCs/>
          <w:w w:val="100"/>
        </w:rPr>
        <w:t>on</w:t>
      </w:r>
      <w:r>
        <w:rPr>
          <w:b/>
          <w:bCs/>
          <w:i/>
          <w:iCs/>
          <w:w w:val="100"/>
        </w:rPr>
        <w:t xml:space="preserve"> below of the fee involved. If not a fee rule, indicate N/A.)</w:t>
      </w:r>
    </w:p>
    <w:p w14:paraId="67EDBB68" w14:textId="77777777" w:rsidR="00AC3B4B" w:rsidRDefault="00AC3B4B" w:rsidP="00724332">
      <w:pPr>
        <w:pStyle w:val="Body"/>
        <w:rPr>
          <w:w w:val="100"/>
        </w:rPr>
      </w:pPr>
    </w:p>
    <w:p w14:paraId="276AF450" w14:textId="209FFC06" w:rsidR="00724332" w:rsidRDefault="00AC3B4B" w:rsidP="00724332">
      <w:pPr>
        <w:pStyle w:val="Body"/>
        <w:rPr>
          <w:w w:val="100"/>
        </w:rPr>
      </w:pPr>
      <w:r>
        <w:rPr>
          <w:w w:val="100"/>
        </w:rPr>
        <w:t>A</w:t>
      </w:r>
      <w:r w:rsidR="00F72577">
        <w:rPr>
          <w:w w:val="100"/>
        </w:rPr>
        <w:t>s authorized in</w:t>
      </w:r>
      <w:r w:rsidR="00724332" w:rsidRPr="00B73CA3">
        <w:rPr>
          <w:w w:val="100"/>
        </w:rPr>
        <w:t xml:space="preserve"> Section (</w:t>
      </w:r>
      <w:r w:rsidR="00724332" w:rsidRPr="000D2B30">
        <w:rPr>
          <w:i/>
          <w:iCs/>
          <w:w w:val="100"/>
        </w:rPr>
        <w:t>cite specific statute authorizing the fee</w:t>
      </w:r>
      <w:r w:rsidR="00724332" w:rsidRPr="00B73CA3">
        <w:rPr>
          <w:w w:val="100"/>
        </w:rPr>
        <w:t>), Idaho Code</w:t>
      </w:r>
      <w:r>
        <w:rPr>
          <w:w w:val="100"/>
        </w:rPr>
        <w:t>, the fee(s) in this rulemaking…</w:t>
      </w:r>
      <w:r w:rsidR="00F72577">
        <w:rPr>
          <w:w w:val="100"/>
        </w:rPr>
        <w:t xml:space="preserve"> </w:t>
      </w:r>
    </w:p>
    <w:p w14:paraId="5C23F0BC" w14:textId="77777777" w:rsidR="005003DC" w:rsidRDefault="005003DC">
      <w:pPr>
        <w:pStyle w:val="Body"/>
        <w:rPr>
          <w:w w:val="100"/>
        </w:rPr>
      </w:pPr>
    </w:p>
    <w:p w14:paraId="69D7463E" w14:textId="77777777" w:rsidR="005003DC" w:rsidRDefault="005003DC">
      <w:pPr>
        <w:pStyle w:val="Body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b/>
          <w:bCs/>
          <w:w w:val="100"/>
        </w:rPr>
        <w:t>FISCAL IMPACT:</w:t>
      </w:r>
      <w:r>
        <w:rPr>
          <w:b/>
          <w:bCs/>
          <w:w w:val="100"/>
        </w:rPr>
        <w:t xml:space="preserve"> </w:t>
      </w:r>
      <w:r>
        <w:rPr>
          <w:rFonts w:ascii="Times New Roman" w:hAnsi="Times New Roman" w:cs="Times New Roman"/>
          <w:w w:val="100"/>
        </w:rPr>
        <w:t xml:space="preserve">The following is a specific description, if applicable, of any negative fiscal impact on the state </w:t>
      </w:r>
      <w:r>
        <w:rPr>
          <w:rFonts w:ascii="Times New Roman" w:hAnsi="Times New Roman" w:cs="Times New Roman"/>
          <w:w w:val="100"/>
        </w:rPr>
        <w:lastRenderedPageBreak/>
        <w:t>general fund greater than ten thousand dollars ($10,000) during the fiscal year:</w:t>
      </w:r>
    </w:p>
    <w:p w14:paraId="02AEB296" w14:textId="77777777" w:rsidR="005003DC" w:rsidRDefault="005003DC">
      <w:pPr>
        <w:pStyle w:val="Body"/>
        <w:rPr>
          <w:w w:val="100"/>
        </w:rPr>
      </w:pPr>
    </w:p>
    <w:p w14:paraId="0305D3DA" w14:textId="77777777" w:rsidR="005003DC" w:rsidRDefault="005003DC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 xml:space="preserve">(If a negative fiscal impact greater than $10,000 will occur as a result of </w:t>
      </w:r>
      <w:r w:rsidR="000245A7">
        <w:rPr>
          <w:b/>
          <w:bCs/>
          <w:i/>
          <w:iCs/>
          <w:w w:val="100"/>
        </w:rPr>
        <w:t xml:space="preserve">the </w:t>
      </w:r>
      <w:r>
        <w:rPr>
          <w:b/>
          <w:bCs/>
          <w:i/>
          <w:iCs/>
          <w:w w:val="100"/>
        </w:rPr>
        <w:t xml:space="preserve">changes </w:t>
      </w:r>
    </w:p>
    <w:p w14:paraId="119CFDE2" w14:textId="77777777" w:rsidR="005003DC" w:rsidRDefault="005003DC">
      <w:pPr>
        <w:pStyle w:val="Body"/>
        <w:jc w:val="center"/>
        <w:rPr>
          <w:w w:val="100"/>
        </w:rPr>
      </w:pPr>
      <w:r>
        <w:rPr>
          <w:b/>
          <w:bCs/>
          <w:i/>
          <w:iCs/>
          <w:w w:val="100"/>
        </w:rPr>
        <w:t>being made, include a descriptive summary of the fiscal impact involved.)</w:t>
      </w:r>
    </w:p>
    <w:p w14:paraId="4EC48D9B" w14:textId="77777777" w:rsidR="005003DC" w:rsidRDefault="005003DC">
      <w:pPr>
        <w:pStyle w:val="Body"/>
        <w:rPr>
          <w:w w:val="100"/>
        </w:rPr>
      </w:pPr>
    </w:p>
    <w:p w14:paraId="65794299" w14:textId="77777777" w:rsidR="005003DC" w:rsidRDefault="005003DC">
      <w:pPr>
        <w:pStyle w:val="Body"/>
        <w:rPr>
          <w:i/>
          <w:iCs/>
          <w:w w:val="100"/>
        </w:rPr>
      </w:pPr>
      <w:r>
        <w:rPr>
          <w:b/>
          <w:bCs/>
          <w:w w:val="100"/>
        </w:rPr>
        <w:t xml:space="preserve">ASSISTANCE ON TECHNICAL QUESTIONS: </w:t>
      </w:r>
      <w:r>
        <w:rPr>
          <w:w w:val="100"/>
        </w:rPr>
        <w:t>For assistance on technical questions concerning this pending rule, contact (</w:t>
      </w:r>
      <w:r>
        <w:rPr>
          <w:i/>
          <w:iCs/>
          <w:w w:val="100"/>
        </w:rPr>
        <w:t>include the appropriate name and phone number).</w:t>
      </w:r>
    </w:p>
    <w:p w14:paraId="77FCE6A8" w14:textId="77777777" w:rsidR="005003DC" w:rsidRDefault="005003DC">
      <w:pPr>
        <w:pStyle w:val="Body"/>
        <w:rPr>
          <w:w w:val="100"/>
        </w:rPr>
      </w:pPr>
    </w:p>
    <w:p w14:paraId="3C29BDA2" w14:textId="77777777" w:rsidR="005003DC" w:rsidRDefault="005003DC">
      <w:pPr>
        <w:pStyle w:val="Body"/>
        <w:rPr>
          <w:w w:val="100"/>
        </w:rPr>
      </w:pPr>
    </w:p>
    <w:p w14:paraId="285CBA68" w14:textId="77777777" w:rsidR="005003DC" w:rsidRDefault="005003DC">
      <w:pPr>
        <w:pStyle w:val="Body"/>
        <w:rPr>
          <w:i/>
          <w:iCs/>
          <w:w w:val="100"/>
        </w:rPr>
      </w:pPr>
      <w:r>
        <w:rPr>
          <w:w w:val="100"/>
        </w:rPr>
        <w:t>DATED this (</w:t>
      </w:r>
      <w:r>
        <w:rPr>
          <w:i/>
          <w:iCs/>
          <w:w w:val="100"/>
        </w:rPr>
        <w:t>include the date the document is signed).</w:t>
      </w:r>
    </w:p>
    <w:p w14:paraId="0867F75C" w14:textId="77777777" w:rsidR="005003DC" w:rsidRDefault="005003DC">
      <w:pPr>
        <w:pStyle w:val="Body"/>
        <w:rPr>
          <w:w w:val="100"/>
        </w:rPr>
      </w:pPr>
    </w:p>
    <w:p w14:paraId="17893427" w14:textId="77777777" w:rsidR="005003DC" w:rsidRDefault="005003DC">
      <w:pPr>
        <w:pStyle w:val="Body"/>
        <w:rPr>
          <w:w w:val="100"/>
        </w:rPr>
      </w:pPr>
    </w:p>
    <w:p w14:paraId="05A28AB2" w14:textId="77777777" w:rsidR="005003DC" w:rsidRDefault="005003DC">
      <w:pPr>
        <w:pStyle w:val="Body"/>
        <w:rPr>
          <w:w w:val="100"/>
        </w:rPr>
      </w:pPr>
    </w:p>
    <w:p w14:paraId="47AF8FED" w14:textId="77777777" w:rsidR="008317CF" w:rsidRDefault="008317CF" w:rsidP="008317CF">
      <w:pPr>
        <w:pStyle w:val="Body"/>
        <w:tabs>
          <w:tab w:val="left" w:pos="2880"/>
          <w:tab w:val="left" w:pos="5760"/>
        </w:tabs>
        <w:rPr>
          <w:w w:val="100"/>
        </w:rPr>
      </w:pPr>
      <w:r>
        <w:rPr>
          <w:i/>
          <w:iCs/>
          <w:w w:val="100"/>
        </w:rPr>
        <w:t>Name, Title</w:t>
      </w:r>
      <w:r w:rsidRPr="00BC7035">
        <w:rPr>
          <w:i/>
          <w:iCs/>
          <w:w w:val="100"/>
        </w:rPr>
        <w:t xml:space="preserve"> </w:t>
      </w:r>
      <w:r>
        <w:rPr>
          <w:i/>
          <w:iCs/>
          <w:w w:val="100"/>
        </w:rPr>
        <w:tab/>
      </w:r>
      <w:r>
        <w:rPr>
          <w:i/>
          <w:iCs/>
          <w:w w:val="100"/>
        </w:rPr>
        <w:tab/>
        <w:t>Physical Address</w:t>
      </w:r>
      <w:r>
        <w:rPr>
          <w:i/>
          <w:iCs/>
          <w:w w:val="100"/>
        </w:rPr>
        <w:tab/>
        <w:t xml:space="preserve"> Mailing Address</w:t>
      </w:r>
    </w:p>
    <w:p w14:paraId="353158F4" w14:textId="77777777" w:rsidR="008317CF" w:rsidRDefault="008317CF" w:rsidP="008317CF">
      <w:pPr>
        <w:pStyle w:val="Body"/>
        <w:tabs>
          <w:tab w:val="left" w:pos="2880"/>
          <w:tab w:val="left" w:pos="5760"/>
        </w:tabs>
      </w:pPr>
      <w:r>
        <w:rPr>
          <w:i/>
          <w:iCs/>
          <w:w w:val="100"/>
        </w:rPr>
        <w:t>Agency/Division</w:t>
      </w:r>
      <w:r>
        <w:rPr>
          <w:i/>
          <w:iCs/>
          <w:w w:val="100"/>
        </w:rPr>
        <w:tab/>
      </w:r>
      <w:r>
        <w:rPr>
          <w:i/>
          <w:iCs/>
          <w:w w:val="100"/>
        </w:rPr>
        <w:tab/>
        <w:t>City, State and Zip</w:t>
      </w:r>
      <w:r>
        <w:rPr>
          <w:i/>
          <w:iCs/>
          <w:w w:val="100"/>
        </w:rPr>
        <w:tab/>
        <w:t>Phone, fax</w:t>
      </w:r>
    </w:p>
    <w:p w14:paraId="412E6B06" w14:textId="77777777" w:rsidR="005003DC" w:rsidRDefault="005003DC" w:rsidP="008317CF">
      <w:pPr>
        <w:pStyle w:val="Body"/>
      </w:pPr>
    </w:p>
    <w:sectPr w:rsidR="005003DC" w:rsidSect="00693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7673" w14:textId="77777777" w:rsidR="003403D5" w:rsidRDefault="003403D5">
      <w:r>
        <w:separator/>
      </w:r>
    </w:p>
  </w:endnote>
  <w:endnote w:type="continuationSeparator" w:id="0">
    <w:p w14:paraId="446EF9FD" w14:textId="77777777" w:rsidR="003403D5" w:rsidRDefault="0034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2A9C" w14:textId="77777777" w:rsidR="000245A7" w:rsidRDefault="00024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9D45" w14:textId="77777777" w:rsidR="005003DC" w:rsidRDefault="005003DC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  <w:r>
      <w:rPr>
        <w:w w:val="100"/>
      </w:rPr>
      <w:t xml:space="preserve">  </w:t>
    </w:r>
    <w:r>
      <w:rPr>
        <w:w w:val="100"/>
      </w:rPr>
      <w:tab/>
    </w:r>
    <w:r>
      <w:rPr>
        <w:rStyle w:val="Bold"/>
        <w:w w:val="100"/>
      </w:rPr>
      <w:t xml:space="preserve">Page </w:t>
    </w:r>
    <w:r w:rsidR="00D443D5">
      <w:rPr>
        <w:rStyle w:val="Bold"/>
        <w:w w:val="100"/>
      </w:rPr>
      <w:fldChar w:fldCharType="begin"/>
    </w:r>
    <w:r>
      <w:rPr>
        <w:rStyle w:val="Bold"/>
        <w:w w:val="100"/>
      </w:rPr>
      <w:instrText xml:space="preserve"> PAGE </w:instrText>
    </w:r>
    <w:r w:rsidR="00D443D5">
      <w:rPr>
        <w:rStyle w:val="Bold"/>
        <w:w w:val="100"/>
      </w:rPr>
      <w:fldChar w:fldCharType="separate"/>
    </w:r>
    <w:r>
      <w:rPr>
        <w:rStyle w:val="Bold"/>
        <w:w w:val="100"/>
      </w:rPr>
      <w:t xml:space="preserve"> 72</w:t>
    </w:r>
    <w:r w:rsidR="00D443D5">
      <w:rPr>
        <w:rStyle w:val="Bold"/>
        <w:w w:val="100"/>
      </w:rPr>
      <w:fldChar w:fldCharType="end"/>
    </w:r>
    <w:r>
      <w:rPr>
        <w:w w:val="100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CBFD" w14:textId="77777777" w:rsidR="005003DC" w:rsidRDefault="005003DC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28D6" w14:textId="77777777" w:rsidR="003403D5" w:rsidRDefault="003403D5">
      <w:r>
        <w:separator/>
      </w:r>
    </w:p>
  </w:footnote>
  <w:footnote w:type="continuationSeparator" w:id="0">
    <w:p w14:paraId="2649F506" w14:textId="77777777" w:rsidR="003403D5" w:rsidRDefault="0034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80ED" w14:textId="77777777" w:rsidR="000245A7" w:rsidRDefault="00024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365F" w14:textId="77777777" w:rsidR="005003DC" w:rsidRDefault="005003DC">
    <w:pPr>
      <w:widowControl w:val="0"/>
      <w:autoSpaceDE w:val="0"/>
      <w:autoSpaceDN w:val="0"/>
      <w:adjustRightInd w:val="0"/>
      <w:rPr>
        <w:rFonts w:ascii="Goudy" w:hAnsi="Goud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531E" w14:textId="77777777" w:rsidR="005003DC" w:rsidRDefault="005003DC">
    <w:pPr>
      <w:pStyle w:val="WPNoTag"/>
      <w:widowControl/>
      <w:tabs>
        <w:tab w:val="right" w:pos="1440"/>
      </w:tabs>
      <w:spacing w:before="100" w:after="180" w:line="260" w:lineRule="atLeast"/>
      <w:rPr>
        <w:rFonts w:ascii="Times New Roman" w:hAnsi="Times New Roman" w:cs="Times New Roman"/>
        <w:w w:val="1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30"/>
    <w:rsid w:val="000245A7"/>
    <w:rsid w:val="00041E69"/>
    <w:rsid w:val="00117F39"/>
    <w:rsid w:val="00174707"/>
    <w:rsid w:val="00243FD4"/>
    <w:rsid w:val="00271CE6"/>
    <w:rsid w:val="003048C9"/>
    <w:rsid w:val="00323BFA"/>
    <w:rsid w:val="003403D5"/>
    <w:rsid w:val="005003DC"/>
    <w:rsid w:val="005451B9"/>
    <w:rsid w:val="005757D9"/>
    <w:rsid w:val="00604573"/>
    <w:rsid w:val="0067668B"/>
    <w:rsid w:val="00693C91"/>
    <w:rsid w:val="0072348B"/>
    <w:rsid w:val="00724332"/>
    <w:rsid w:val="007F2F15"/>
    <w:rsid w:val="007F3D30"/>
    <w:rsid w:val="008317CF"/>
    <w:rsid w:val="008417EE"/>
    <w:rsid w:val="00855BAA"/>
    <w:rsid w:val="008B18B5"/>
    <w:rsid w:val="008E2E57"/>
    <w:rsid w:val="00AC3B4B"/>
    <w:rsid w:val="00B23C9D"/>
    <w:rsid w:val="00B542EB"/>
    <w:rsid w:val="00B73152"/>
    <w:rsid w:val="00B73CA3"/>
    <w:rsid w:val="00B84C32"/>
    <w:rsid w:val="00C22149"/>
    <w:rsid w:val="00C81A41"/>
    <w:rsid w:val="00C91098"/>
    <w:rsid w:val="00CB42D6"/>
    <w:rsid w:val="00D443D5"/>
    <w:rsid w:val="00D64F37"/>
    <w:rsid w:val="00DD0B65"/>
    <w:rsid w:val="00E916A6"/>
    <w:rsid w:val="00F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BC9A59"/>
  <w15:docId w15:val="{510082DA-E93C-4A79-925E-BB16DF72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Tag">
    <w:name w:val="WPNoTag"/>
    <w:rsid w:val="00693C91"/>
    <w:pPr>
      <w:widowControl w:val="0"/>
      <w:suppressAutoHyphens/>
      <w:autoSpaceDE w:val="0"/>
      <w:autoSpaceDN w:val="0"/>
      <w:adjustRightInd w:val="0"/>
    </w:pPr>
    <w:rPr>
      <w:rFonts w:ascii="Courier" w:hAnsi="Courier" w:cs="Courier"/>
      <w:color w:val="000000"/>
      <w:w w:val="0"/>
      <w:sz w:val="24"/>
      <w:szCs w:val="24"/>
    </w:rPr>
  </w:style>
  <w:style w:type="paragraph" w:customStyle="1" w:styleId="IDTOC">
    <w:name w:val="ID TOC"/>
    <w:rsid w:val="00693C91"/>
    <w:pPr>
      <w:tabs>
        <w:tab w:val="left" w:pos="720"/>
        <w:tab w:val="right" w:pos="7200"/>
      </w:tabs>
      <w:suppressAutoHyphens/>
      <w:autoSpaceDE w:val="0"/>
      <w:autoSpaceDN w:val="0"/>
      <w:adjustRightInd w:val="0"/>
      <w:spacing w:before="80" w:after="80" w:line="160" w:lineRule="atLeast"/>
    </w:pPr>
    <w:rPr>
      <w:color w:val="FFFFFF"/>
      <w:w w:val="0"/>
      <w:sz w:val="14"/>
      <w:szCs w:val="14"/>
    </w:rPr>
  </w:style>
  <w:style w:type="paragraph" w:customStyle="1" w:styleId="DocketNumTOC">
    <w:name w:val="DocketNumTOC"/>
    <w:next w:val="CenterTOC"/>
    <w:rsid w:val="00693C91"/>
    <w:pPr>
      <w:keepNext/>
      <w:tabs>
        <w:tab w:val="left" w:pos="720"/>
      </w:tabs>
      <w:suppressAutoHyphens/>
      <w:autoSpaceDE w:val="0"/>
      <w:autoSpaceDN w:val="0"/>
      <w:adjustRightInd w:val="0"/>
      <w:spacing w:before="180" w:after="180" w:line="20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NameTOC">
    <w:name w:val="Section Name TOC"/>
    <w:rsid w:val="00693C91"/>
    <w:pPr>
      <w:keepNext/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IDAPATOC">
    <w:name w:val="IDAPA TOC"/>
    <w:next w:val="Center"/>
    <w:rsid w:val="00693C91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nter">
    <w:name w:val="Center"/>
    <w:next w:val="DocketNumTOC"/>
    <w:rsid w:val="00693C91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reak">
    <w:name w:val="Break"/>
    <w:next w:val="Section"/>
    <w:rsid w:val="00693C91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220" w:lineRule="atLeast"/>
      <w:jc w:val="center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CenterTOC">
    <w:name w:val="CenterTOC"/>
    <w:next w:val="Center"/>
    <w:rsid w:val="00693C91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Header">
    <w:name w:val="header"/>
    <w:basedOn w:val="Normal"/>
    <w:next w:val="HeaderNext"/>
    <w:rsid w:val="00693C91"/>
    <w:pPr>
      <w:keepNext/>
      <w:widowControl w:val="0"/>
      <w:pBdr>
        <w:top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  <w:sz w:val="20"/>
      <w:szCs w:val="20"/>
    </w:rPr>
  </w:style>
  <w:style w:type="paragraph" w:customStyle="1" w:styleId="HeaderNext">
    <w:name w:val="HeaderNext"/>
    <w:rsid w:val="00693C91"/>
    <w:pPr>
      <w:keepNext/>
      <w:widowControl w:val="0"/>
      <w:pBdr>
        <w:bottom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Note">
    <w:name w:val="Note"/>
    <w:rsid w:val="00693C91"/>
    <w:pPr>
      <w:suppressAutoHyphens/>
      <w:autoSpaceDE w:val="0"/>
      <w:autoSpaceDN w:val="0"/>
      <w:adjustRightInd w:val="0"/>
      <w:spacing w:line="260" w:lineRule="atLeast"/>
    </w:pPr>
    <w:rPr>
      <w:color w:val="000000"/>
      <w:w w:val="0"/>
      <w:sz w:val="22"/>
      <w:szCs w:val="22"/>
    </w:rPr>
  </w:style>
  <w:style w:type="paragraph" w:customStyle="1" w:styleId="TOCLevel1">
    <w:name w:val="TOC Level 1"/>
    <w:rsid w:val="00693C91"/>
    <w:pPr>
      <w:widowControl w:val="0"/>
      <w:tabs>
        <w:tab w:val="left" w:pos="1860"/>
        <w:tab w:val="right" w:leader="dot" w:pos="75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TOCLevel2">
    <w:name w:val="TOC Level 2"/>
    <w:rsid w:val="00693C91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styleId="Date">
    <w:name w:val="Date"/>
    <w:basedOn w:val="Normal"/>
    <w:next w:val="Normal"/>
    <w:rsid w:val="00693C91"/>
    <w:pPr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after="100" w:line="240" w:lineRule="atLeast"/>
      <w:jc w:val="right"/>
    </w:pPr>
    <w:rPr>
      <w:color w:val="000000"/>
      <w:w w:val="0"/>
      <w:sz w:val="20"/>
      <w:szCs w:val="20"/>
    </w:rPr>
  </w:style>
  <w:style w:type="paragraph" w:customStyle="1" w:styleId="NoticeTOC">
    <w:name w:val="Notice TOC"/>
    <w:next w:val="Center"/>
    <w:rsid w:val="00693C91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">
    <w:name w:val="Section"/>
    <w:next w:val="Body"/>
    <w:rsid w:val="00693C91"/>
    <w:pPr>
      <w:keepNext/>
      <w:tabs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TOCLevel3">
    <w:name w:val="TOC Level 3"/>
    <w:rsid w:val="00693C91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440"/>
    </w:pPr>
    <w:rPr>
      <w:color w:val="000000"/>
      <w:w w:val="0"/>
    </w:rPr>
  </w:style>
  <w:style w:type="paragraph" w:customStyle="1" w:styleId="TOCLevel4">
    <w:name w:val="TOC Level 4"/>
    <w:rsid w:val="00693C91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customStyle="1" w:styleId="TitleTOC">
    <w:name w:val="Title TOC"/>
    <w:next w:val="DocketNumTOC"/>
    <w:rsid w:val="00693C91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693C91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color w:val="000000"/>
      <w:w w:val="0"/>
    </w:rPr>
  </w:style>
  <w:style w:type="paragraph" w:customStyle="1" w:styleId="CellBody-10pt">
    <w:name w:val="CellBody-10pt"/>
    <w:rsid w:val="00693C91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Body-9pt">
    <w:name w:val="CellBody-9pt"/>
    <w:rsid w:val="00693C91"/>
    <w:pPr>
      <w:widowControl w:val="0"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CellHeading-10pt">
    <w:name w:val="CellHeading-10pt"/>
    <w:rsid w:val="00693C91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-9pt">
    <w:name w:val="CellHeading-9pt"/>
    <w:rsid w:val="00693C91"/>
    <w:pPr>
      <w:widowControl w:val="0"/>
      <w:suppressAutoHyphens/>
      <w:autoSpaceDE w:val="0"/>
      <w:autoSpaceDN w:val="0"/>
      <w:adjustRightInd w:val="0"/>
      <w:spacing w:line="220" w:lineRule="atLeast"/>
      <w:jc w:val="center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styleId="Footer">
    <w:name w:val="footer"/>
    <w:basedOn w:val="Normal"/>
    <w:rsid w:val="00693C91"/>
    <w:pPr>
      <w:widowControl w:val="0"/>
      <w:pBdr>
        <w:top w:val="single" w:sz="8" w:space="0" w:color="auto"/>
      </w:pBdr>
      <w:tabs>
        <w:tab w:val="center" w:pos="3600"/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igure">
    <w:name w:val="Figure"/>
    <w:rsid w:val="00693C91"/>
    <w:pPr>
      <w:suppressAutoHyphens/>
      <w:autoSpaceDE w:val="0"/>
      <w:autoSpaceDN w:val="0"/>
      <w:adjustRightInd w:val="0"/>
      <w:spacing w:before="300" w:after="200" w:line="20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Table">
    <w:name w:val="Table"/>
    <w:rsid w:val="00693C91"/>
    <w:pPr>
      <w:suppressAutoHyphens/>
      <w:autoSpaceDE w:val="0"/>
      <w:autoSpaceDN w:val="0"/>
      <w:adjustRightInd w:val="0"/>
      <w:spacing w:before="280" w:after="180" w:line="22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Bullet">
    <w:name w:val="Bullet"/>
    <w:rsid w:val="00693C91"/>
    <w:pPr>
      <w:tabs>
        <w:tab w:val="left" w:pos="720"/>
      </w:tabs>
      <w:suppressAutoHyphens/>
      <w:autoSpaceDE w:val="0"/>
      <w:autoSpaceDN w:val="0"/>
      <w:adjustRightInd w:val="0"/>
      <w:spacing w:before="100" w:after="160" w:line="240" w:lineRule="atLeast"/>
    </w:pPr>
    <w:rPr>
      <w:color w:val="000000"/>
      <w:w w:val="0"/>
    </w:rPr>
  </w:style>
  <w:style w:type="paragraph" w:customStyle="1" w:styleId="CellBody">
    <w:name w:val="CellBody"/>
    <w:rsid w:val="00693C91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Heading">
    <w:name w:val="CellHeading"/>
    <w:rsid w:val="00693C91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ootnote">
    <w:name w:val="Footnote"/>
    <w:rsid w:val="00693C91"/>
    <w:pPr>
      <w:widowControl w:val="0"/>
      <w:pBdr>
        <w:top w:val="single" w:sz="8" w:space="0" w:color="auto"/>
      </w:pBdr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TableFootnote">
    <w:name w:val="TableFootnote"/>
    <w:rsid w:val="00693C91"/>
    <w:pPr>
      <w:widowControl w:val="0"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character" w:customStyle="1" w:styleId="EquationVariables">
    <w:name w:val="EquationVariables"/>
    <w:rsid w:val="00693C91"/>
    <w:rPr>
      <w:i/>
      <w:iCs/>
    </w:rPr>
  </w:style>
  <w:style w:type="character" w:customStyle="1" w:styleId="Strikethru">
    <w:name w:val="Strikethru"/>
    <w:rsid w:val="00693C91"/>
    <w:rPr>
      <w:strike/>
      <w:u w:val="none"/>
      <w:vertAlign w:val="baseline"/>
    </w:rPr>
  </w:style>
  <w:style w:type="character" w:customStyle="1" w:styleId="Bold">
    <w:name w:val="Bold"/>
    <w:rsid w:val="00693C91"/>
    <w:rPr>
      <w:b/>
      <w:bCs/>
      <w:vertAlign w:val="baseline"/>
    </w:rPr>
  </w:style>
  <w:style w:type="character" w:customStyle="1" w:styleId="Italics">
    <w:name w:val="Italics"/>
    <w:rsid w:val="00693C91"/>
    <w:rPr>
      <w:i/>
      <w:iCs/>
      <w:vertAlign w:val="baseline"/>
    </w:rPr>
  </w:style>
  <w:style w:type="character" w:customStyle="1" w:styleId="Subscript">
    <w:name w:val="Subscript"/>
    <w:rsid w:val="00693C91"/>
    <w:rPr>
      <w:vertAlign w:val="subscript"/>
    </w:rPr>
  </w:style>
  <w:style w:type="character" w:customStyle="1" w:styleId="Superscript">
    <w:name w:val="Superscript"/>
    <w:rsid w:val="00693C91"/>
    <w:rPr>
      <w:vertAlign w:val="superscript"/>
    </w:rPr>
  </w:style>
  <w:style w:type="character" w:customStyle="1" w:styleId="Symbol">
    <w:name w:val="Symbol"/>
    <w:rsid w:val="00693C91"/>
    <w:rPr>
      <w:rFonts w:ascii="Symbol" w:hAnsi="Symbol" w:cs="Symbol"/>
    </w:rPr>
  </w:style>
  <w:style w:type="character" w:customStyle="1" w:styleId="Underline">
    <w:name w:val="Underline"/>
    <w:rsid w:val="00693C91"/>
    <w:rPr>
      <w:u w:val="thick"/>
      <w:vertAlign w:val="baseline"/>
    </w:rPr>
  </w:style>
  <w:style w:type="character" w:styleId="Emphasis">
    <w:name w:val="Emphasis"/>
    <w:basedOn w:val="DefaultParagraphFont"/>
    <w:qFormat/>
    <w:rsid w:val="00693C91"/>
    <w:rPr>
      <w:rFonts w:ascii="Times New Roman" w:hAnsi="Times New Roman" w:cs="Times New Roman"/>
      <w:b/>
      <w:bCs/>
      <w:i/>
      <w:iCs/>
      <w:color w:val="000000"/>
      <w:spacing w:val="0"/>
      <w:sz w:val="22"/>
      <w:szCs w:val="22"/>
      <w:u w:val="none"/>
      <w:vertAlign w:val="baseline"/>
    </w:rPr>
  </w:style>
  <w:style w:type="paragraph" w:styleId="Revision">
    <w:name w:val="Revision"/>
    <w:hidden/>
    <w:uiPriority w:val="99"/>
    <w:semiHidden/>
    <w:rsid w:val="00D64F37"/>
    <w:rPr>
      <w:sz w:val="24"/>
      <w:szCs w:val="24"/>
    </w:rPr>
  </w:style>
  <w:style w:type="character" w:styleId="CommentReference">
    <w:name w:val="annotation reference"/>
    <w:basedOn w:val="DefaultParagraphFont"/>
    <w:rsid w:val="00D64F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F37"/>
  </w:style>
  <w:style w:type="paragraph" w:styleId="CommentSubject">
    <w:name w:val="annotation subject"/>
    <w:basedOn w:val="CommentText"/>
    <w:next w:val="CommentText"/>
    <w:link w:val="CommentSubjectChar"/>
    <w:rsid w:val="00D64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Pending Rule Notice With No Changes to Text</vt:lpstr>
    </vt:vector>
  </TitlesOfParts>
  <Company>Idaho Department of Administration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Pending Rule Notice With No Changes to Text</dc:title>
  <dc:subject/>
  <dc:creator>ehawley</dc:creator>
  <cp:keywords/>
  <dc:description/>
  <cp:lastModifiedBy>Brad Hunt</cp:lastModifiedBy>
  <cp:revision>7</cp:revision>
  <cp:lastPrinted>2023-10-23T15:10:00Z</cp:lastPrinted>
  <dcterms:created xsi:type="dcterms:W3CDTF">2023-11-01T23:42:00Z</dcterms:created>
  <dcterms:modified xsi:type="dcterms:W3CDTF">2023-12-22T18:43:00Z</dcterms:modified>
</cp:coreProperties>
</file>